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rPr>
          <w:rFonts w:ascii="Arial" w:cs="Arial" w:eastAsia="Arial" w:hAnsi="Arial"/>
          <w:b w:val="1"/>
          <w:color w:val="05050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0505"/>
          <w:sz w:val="28"/>
          <w:szCs w:val="28"/>
          <w:rtl w:val="0"/>
        </w:rPr>
        <w:t xml:space="preserve">Scuole e imprese in sinergia a Hospitality - Il Salone dell’Accoglienza</w:t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rPr>
          <w:rFonts w:ascii="Arial" w:cs="Arial" w:eastAsia="Arial" w:hAnsi="Arial"/>
          <w:b w:val="1"/>
          <w:color w:val="050505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reare un legame tra il sistema scolastico e il mondo professionale, per offrire agli studenti l'opportunità di condividere le proprie abilità, le conoscenze enogastronomiche e l'arte dell'ospitalità. I contest "Cocktail Mixology", "Le diverse abilità in sala - bar", "Accoglienza e ospitalità", e l'importanza di investire nell’istruzione e nella formazione per assicurare un futuro prospero nel settore.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jc w:val="both"/>
        <w:rPr>
          <w:rFonts w:ascii="Roboto" w:cs="Roboto" w:eastAsia="Roboto" w:hAnsi="Roboto"/>
          <w:color w:val="37415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Promuovere un legame sinergico tra istruzione e mondo del lavoro per preparare i futuri professionisti con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un bagaglio di conoscenze, abilità e competenze coerenti alle esigenze delle imprese: è questo, in sintesi, lo spirito che anima, ormai da qualche anno, la collaborazione tra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gli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Istituti Professionali trentini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Associazione Albergatori 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 Imprese Turistiche della Provincia di Trento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Associazione Ristoratori del Trentino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e l’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Associazione Cuochi Trentini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Anche in occasione della 48esima edizione di Hospitality - Il Salone dell’Accoglienza, in corso di svolgimento al Quartiere Fieristico di Riva del Garda, è stato messo a punto un programma dedicato agli studenti, per offrire loro l'opportunità di mostrare le proprie abilità attraverso contest, e arricchire il bagaglio professionale.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Grazie all’impegno dell’Associazione Ristoratori del Trentino, gli studenti del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Centro Formazione Professionale Alberghiero-Enaip di Riva del Garda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di Tione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e dell’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Istituto Alberghiero di Rovereto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nel padiglione D stand A23, hanno gestito colazioni e light lunch, utilizzando peraltro prodotti locali, per valorizzare le eccellenze del Trentino e promuovere la cultura gastronomica della regione.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Durante le prime tre giornate di fiera, gli studenti di tutte le scuole provinciali  dell'ospitalità e della ristorazione hanno avuto inoltre l’opportunità di partecipare a concorsi dedicati a "Cocktail Mixology", "Le diverse abilità in sala - bar" e "Accoglienza ed ospitalità": un'occasione di crescita professionale e di confronto con esperti del settore, per apprendere nuove tendenze e creare connessioni significative per il futuro lavorativo.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color w:val="37415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 stretta collaborazione con gli Istituti di Formazione Professionale riveste per noi un ruolo importante - ha dichiarato 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Direttrice Generale di Riva del Garda Fierecongressi, Alessandra Albarelli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- siamo fortemente convinti che promuovere lo scambio di conoscenze valorizzi il talento emergente, e investire nell'istruzione e nella formazione costituisca l'essenza stessa di un futuro florido nel settore”.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Grazie alla presenza della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FIC - Federazione Italiana Cuochi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e dell’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Unione Regionale Cuochi Trentino-Alto Adige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e al ritorno di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NIC in School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agli studenti degli Istituti Alberghieri, oltre a momenti di formazione, è stato dedicato anche il concorso “Miglior Allievo 2024”. Per valorizzare e premiare l’impegno degli ragazzi nell'arte della mixology e dell'ospitalità, per la prima volta ad Hospitality è stato messo a punto il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Concorso Nazionale AIBES - Associazione Italiana Barman e Sostenitori “The Next Generation”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che domani (giovedì 8 febbraio), presso la RPM Arena nel Padiglione B4, incoronerà il miglior giovane bartender 2024. In fiera anche gli studenti dell'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Istituto di Formazione Professionale Alberghiero Giuseppe Cipriani di Levico Terme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accompagnati da Silvia Gilli, docente e volontaria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AIC Trentino - Associazione Italiana Celiachia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che hanno partecipato all’evento show-cooking “I dolci di carnevale buoni per tutti”, e due coppie di chef veronesi e bresciani, impegnati con 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 contest “Mistery Box VR vs BS”.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 giornata di domani sarà dedicata all'Inclusione, e vedrà la partecipazione anche dei ragazzi sensibili della "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Trattoria Dal Barba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" di Villa Lagarina.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color w:val="37415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Riva del Garda, 7 febbraio 2024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990.4724409448835" w:header="85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41" w:hanging="850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6341" l="-6012" r="-3111" t="-6345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5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476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